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D1F" w:rsidRPr="00A11B6B" w:rsidRDefault="00A92D1F" w:rsidP="00A92D1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4 ZD </w:t>
      </w:r>
    </w:p>
    <w:p w:rsidR="00A92D1F" w:rsidRDefault="00A92D1F" w:rsidP="00A92D1F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A92D1F" w:rsidRDefault="00A92D1F" w:rsidP="00A92D1F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A92D1F" w:rsidRPr="00B307D2" w:rsidRDefault="00A92D1F" w:rsidP="00A92D1F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RÁMCOVÁ DOHODA - NÁVRH</w:t>
      </w:r>
    </w:p>
    <w:p w:rsidR="00A92D1F" w:rsidRDefault="00A92D1F" w:rsidP="00A92D1F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A92D1F" w:rsidRDefault="00A92D1F" w:rsidP="00A92D1F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2079 a násl. zákona č. 89/2012 Sb., občanský zákoník (dále jen „občanský zákoník“), a dále podle § 131 a násl. zákona č. 134/2016 Sb., o zadávání veřejných zakázek, k nadlimitní veřejné zakázce s názvem:</w:t>
      </w:r>
    </w:p>
    <w:p w:rsidR="00A92D1F" w:rsidRDefault="00A92D1F" w:rsidP="00A92D1F">
      <w:pPr>
        <w:jc w:val="center"/>
        <w:outlineLvl w:val="0"/>
        <w:rPr>
          <w:rFonts w:ascii="Arial" w:hAnsi="Arial" w:cs="Arial"/>
        </w:rPr>
      </w:pPr>
    </w:p>
    <w:p w:rsidR="00A92D1F" w:rsidRDefault="00A92D1F" w:rsidP="00A92D1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 xml:space="preserve">„GŘ OL – </w:t>
      </w:r>
      <w:r>
        <w:rPr>
          <w:rFonts w:ascii="Arial" w:hAnsi="Arial" w:cs="Arial"/>
          <w:b/>
          <w:sz w:val="28"/>
          <w:szCs w:val="28"/>
        </w:rPr>
        <w:t>velkokuchyňská technologie</w:t>
      </w:r>
      <w:r w:rsidRPr="009B1490">
        <w:rPr>
          <w:rFonts w:ascii="Arial" w:hAnsi="Arial" w:cs="Arial"/>
          <w:b/>
          <w:sz w:val="28"/>
          <w:szCs w:val="28"/>
        </w:rPr>
        <w:t>“</w:t>
      </w:r>
    </w:p>
    <w:p w:rsidR="00A92D1F" w:rsidRPr="009B1490" w:rsidRDefault="00A92D1F" w:rsidP="00A92D1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Část I. – varná technologie</w:t>
      </w:r>
      <w:r w:rsidRPr="009B1490">
        <w:rPr>
          <w:rFonts w:ascii="Arial" w:hAnsi="Arial" w:cs="Arial"/>
          <w:b/>
          <w:sz w:val="28"/>
          <w:szCs w:val="28"/>
        </w:rPr>
        <w:t xml:space="preserve"> </w:t>
      </w:r>
    </w:p>
    <w:p w:rsidR="00A92D1F" w:rsidRDefault="00A92D1F" w:rsidP="00A92D1F">
      <w:pPr>
        <w:jc w:val="center"/>
        <w:outlineLvl w:val="0"/>
        <w:rPr>
          <w:rFonts w:ascii="Arial" w:hAnsi="Arial" w:cs="Arial"/>
        </w:rPr>
      </w:pPr>
    </w:p>
    <w:p w:rsidR="00A92D1F" w:rsidRPr="0062715D" w:rsidRDefault="00A92D1F" w:rsidP="00A92D1F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Pr="0062715D">
        <w:rPr>
          <w:rFonts w:ascii="Arial" w:hAnsi="Arial" w:cs="Arial"/>
        </w:rPr>
        <w:t>.j.</w:t>
      </w:r>
      <w:proofErr w:type="gramEnd"/>
      <w:r w:rsidRPr="0062715D">
        <w:rPr>
          <w:rFonts w:ascii="Arial" w:hAnsi="Arial" w:cs="Arial"/>
        </w:rPr>
        <w:t xml:space="preserve">:  </w:t>
      </w: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A92D1F" w:rsidRDefault="00A92D1F" w:rsidP="00A92D1F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A92D1F" w:rsidRDefault="00A92D1F" w:rsidP="00A92D1F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sídlem: Soudní 1672/1a, 140 67 Praha 4,</w:t>
      </w:r>
    </w:p>
    <w:p w:rsidR="00A92D1F" w:rsidRPr="00A11B6B" w:rsidRDefault="00A92D1F" w:rsidP="00A92D1F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A92D1F" w:rsidRPr="006D5101" w:rsidRDefault="00A92D1F" w:rsidP="00A92D1F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 xml:space="preserve">Ing. Pavel </w:t>
      </w:r>
      <w:proofErr w:type="spellStart"/>
      <w:r w:rsidRPr="006D5101">
        <w:rPr>
          <w:rFonts w:ascii="Arial" w:hAnsi="Arial" w:cs="Arial"/>
        </w:rPr>
        <w:t>Skřička</w:t>
      </w:r>
      <w:proofErr w:type="spellEnd"/>
      <w:r w:rsidRPr="006D5101">
        <w:rPr>
          <w:rFonts w:ascii="Arial" w:hAnsi="Arial" w:cs="Arial"/>
        </w:rPr>
        <w:t>, MBA</w:t>
      </w:r>
    </w:p>
    <w:p w:rsidR="00A92D1F" w:rsidRDefault="00A92D1F" w:rsidP="00A92D1F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:rsidR="00A92D1F" w:rsidRPr="00A11B6B" w:rsidRDefault="00A92D1F" w:rsidP="00A92D1F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92D1F" w:rsidRPr="00A11B6B" w:rsidRDefault="00A92D1F" w:rsidP="00A92D1F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92D1F" w:rsidRPr="00A11B6B" w:rsidRDefault="00A92D1F" w:rsidP="00A92D1F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Bankovní spojení: ČNB Praha, č.</w:t>
      </w:r>
      <w:r>
        <w:rPr>
          <w:rFonts w:ascii="Arial" w:hAnsi="Arial" w:cs="Arial"/>
        </w:rPr>
        <w:t xml:space="preserve"> </w:t>
      </w:r>
      <w:r w:rsidRPr="00A11B6B">
        <w:rPr>
          <w:rFonts w:ascii="Arial" w:hAnsi="Arial" w:cs="Arial"/>
        </w:rPr>
        <w:t>ú</w:t>
      </w:r>
      <w:r>
        <w:rPr>
          <w:rFonts w:ascii="Arial" w:hAnsi="Arial" w:cs="Arial"/>
        </w:rPr>
        <w:t>:</w:t>
      </w:r>
      <w:r w:rsidRPr="00A11B6B">
        <w:rPr>
          <w:rFonts w:ascii="Arial" w:hAnsi="Arial" w:cs="Arial"/>
        </w:rPr>
        <w:t xml:space="preserve"> 2901881/0710, </w:t>
      </w:r>
    </w:p>
    <w:p w:rsidR="00A92D1F" w:rsidRDefault="00A92D1F" w:rsidP="00A92D1F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2D1F" w:rsidRDefault="00A92D1F" w:rsidP="00A92D1F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>
        <w:rPr>
          <w:rFonts w:ascii="Arial" w:hAnsi="Arial" w:cs="Arial"/>
        </w:rPr>
        <w:br/>
      </w:r>
    </w:p>
    <w:p w:rsidR="00A92D1F" w:rsidRDefault="00A92D1F" w:rsidP="00A92D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  <w:t xml:space="preserve"> a</w:t>
      </w:r>
    </w:p>
    <w:p w:rsidR="00A92D1F" w:rsidRDefault="00A92D1F" w:rsidP="00A92D1F">
      <w:pPr>
        <w:ind w:hanging="1134"/>
        <w:rPr>
          <w:rFonts w:ascii="Arial" w:hAnsi="Arial" w:cs="Arial"/>
        </w:rPr>
      </w:pPr>
    </w:p>
    <w:p w:rsidR="00A92D1F" w:rsidRDefault="00A92D1F" w:rsidP="00A92D1F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Pr="00FF313A">
        <w:rPr>
          <w:rFonts w:ascii="Arial" w:hAnsi="Arial" w:cs="Arial"/>
          <w:sz w:val="24"/>
          <w:szCs w:val="24"/>
        </w:rPr>
        <w:t>[</w:t>
      </w:r>
      <w:r w:rsidRPr="00FF313A">
        <w:rPr>
          <w:rFonts w:ascii="Arial" w:hAnsi="Arial" w:cs="Arial"/>
          <w:sz w:val="24"/>
          <w:szCs w:val="24"/>
          <w:highlight w:val="yellow"/>
        </w:rPr>
        <w:t>doplní uchazeč</w:t>
      </w:r>
      <w:r w:rsidRPr="00FF313A">
        <w:rPr>
          <w:rFonts w:ascii="Arial" w:hAnsi="Arial" w:cs="Arial"/>
          <w:sz w:val="24"/>
          <w:szCs w:val="24"/>
        </w:rPr>
        <w:t>]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jméno</w:t>
      </w:r>
      <w:proofErr w:type="gramEnd"/>
      <w:r w:rsidRPr="0070122B">
        <w:rPr>
          <w:rFonts w:ascii="Arial" w:hAnsi="Arial" w:cs="Arial"/>
          <w:highlight w:val="yellow"/>
        </w:rPr>
        <w:t xml:space="preserve"> a příjmení, místo podnikání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obchodní</w:t>
      </w:r>
      <w:proofErr w:type="gramEnd"/>
      <w:r w:rsidRPr="0070122B">
        <w:rPr>
          <w:rFonts w:ascii="Arial" w:hAnsi="Arial" w:cs="Arial"/>
          <w:highlight w:val="yellow"/>
        </w:rPr>
        <w:t xml:space="preserve"> firma 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:rsidR="00A92D1F" w:rsidRPr="0070122B" w:rsidRDefault="00A92D1F" w:rsidP="00A92D1F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oddíl</w:t>
      </w:r>
      <w:proofErr w:type="gramEnd"/>
      <w:r w:rsidRPr="0070122B">
        <w:rPr>
          <w:rFonts w:ascii="Arial" w:hAnsi="Arial" w:cs="Arial"/>
          <w:highlight w:val="yellow"/>
        </w:rPr>
        <w:t>...., vložka..... nebo poznámka, fyzická osoba podnikající podle živnostenského zákona nezapsaná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</w:t>
      </w:r>
      <w:proofErr w:type="gramStart"/>
      <w:r w:rsidRPr="0070122B">
        <w:rPr>
          <w:rFonts w:ascii="Arial" w:hAnsi="Arial" w:cs="Arial"/>
          <w:highlight w:val="yellow"/>
        </w:rPr>
        <w:t>sídlem ............</w:t>
      </w:r>
      <w:proofErr w:type="gramEnd"/>
      <w:r w:rsidRPr="0070122B">
        <w:rPr>
          <w:rFonts w:ascii="Arial" w:hAnsi="Arial" w:cs="Arial"/>
          <w:highlight w:val="yellow"/>
        </w:rPr>
        <w:t xml:space="preserve"> </w:t>
      </w:r>
    </w:p>
    <w:p w:rsidR="00A92D1F" w:rsidRPr="0070122B" w:rsidRDefault="00A92D1F" w:rsidP="00A92D1F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 oddíl</w:t>
      </w:r>
      <w:proofErr w:type="gramEnd"/>
      <w:r w:rsidRPr="0070122B">
        <w:rPr>
          <w:rFonts w:ascii="Arial" w:hAnsi="Arial" w:cs="Arial"/>
          <w:highlight w:val="yellow"/>
        </w:rPr>
        <w:t>...., vložka.....</w:t>
      </w:r>
    </w:p>
    <w:p w:rsidR="00A92D1F" w:rsidRPr="0070122B" w:rsidRDefault="00A92D1F" w:rsidP="00A92D1F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jejímž jménem </w:t>
      </w:r>
      <w:proofErr w:type="gramStart"/>
      <w:r w:rsidRPr="0070122B">
        <w:rPr>
          <w:rFonts w:ascii="Arial" w:hAnsi="Arial" w:cs="Arial"/>
          <w:highlight w:val="yellow"/>
        </w:rPr>
        <w:t>jedná ( jména</w:t>
      </w:r>
      <w:proofErr w:type="gramEnd"/>
      <w:r w:rsidRPr="0070122B">
        <w:rPr>
          <w:rFonts w:ascii="Arial" w:hAnsi="Arial" w:cs="Arial"/>
          <w:highlight w:val="yellow"/>
        </w:rPr>
        <w:t xml:space="preserve"> a příjmení osob, kter</w:t>
      </w:r>
      <w:r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 xml:space="preserve">u podle výpisu z obchodního rejstříku, ne staršího než 90 dnů, případně jiného úředně ověřeného dokladu), osoba oprávněná </w:t>
      </w:r>
      <w:r w:rsidRPr="0070122B">
        <w:rPr>
          <w:rFonts w:ascii="Arial" w:hAnsi="Arial" w:cs="Arial"/>
          <w:highlight w:val="yellow"/>
        </w:rPr>
        <w:lastRenderedPageBreak/>
        <w:t>k samostatnému jednání za společnost (osoby oprávněné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ke společnému jednání za společnost) nebo zastoupená ......... </w:t>
      </w:r>
      <w:r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:rsidR="00A92D1F" w:rsidRPr="0070122B" w:rsidRDefault="00A92D1F" w:rsidP="00A92D1F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:rsidR="00A92D1F" w:rsidRPr="0070122B" w:rsidRDefault="00A92D1F" w:rsidP="00A92D1F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</w:t>
      </w:r>
      <w:proofErr w:type="spellStart"/>
      <w:proofErr w:type="gramStart"/>
      <w:r w:rsidRPr="0070122B">
        <w:rPr>
          <w:rFonts w:ascii="Arial" w:hAnsi="Arial" w:cs="Arial"/>
          <w:highlight w:val="yellow"/>
        </w:rPr>
        <w:t>č.ú</w:t>
      </w:r>
      <w:proofErr w:type="spellEnd"/>
      <w:r w:rsidRPr="0070122B">
        <w:rPr>
          <w:rFonts w:ascii="Arial" w:hAnsi="Arial" w:cs="Arial"/>
          <w:highlight w:val="yellow"/>
        </w:rPr>
        <w:t>.:</w:t>
      </w:r>
      <w:proofErr w:type="gramEnd"/>
    </w:p>
    <w:p w:rsidR="00A92D1F" w:rsidRPr="0070122B" w:rsidRDefault="00A92D1F" w:rsidP="00A92D1F">
      <w:pPr>
        <w:ind w:left="1418"/>
        <w:rPr>
          <w:rFonts w:ascii="Arial" w:hAnsi="Arial" w:cs="Arial"/>
        </w:rPr>
      </w:pPr>
    </w:p>
    <w:p w:rsidR="00A92D1F" w:rsidRDefault="00A92D1F" w:rsidP="00A92D1F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(dále jen „prodávající“)                       </w:t>
      </w: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rPr>
          <w:rFonts w:ascii="Arial" w:hAnsi="Arial" w:cs="Arial"/>
        </w:rPr>
      </w:pPr>
      <w:r>
        <w:rPr>
          <w:rFonts w:ascii="Arial" w:hAnsi="Arial" w:cs="Arial"/>
        </w:rPr>
        <w:t>(dále společně též jako „smluvní strany“)</w:t>
      </w: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uzavřeli tuto rámcovou dohodu (dále jen „dohoda“) na dodávku zboží popsaného</w:t>
      </w:r>
      <w:r>
        <w:rPr>
          <w:rFonts w:ascii="Arial" w:hAnsi="Arial" w:cs="Arial"/>
        </w:rPr>
        <w:br/>
        <w:t>v čl. III. této dohody.</w:t>
      </w:r>
    </w:p>
    <w:p w:rsidR="00A92D1F" w:rsidRDefault="00A92D1F" w:rsidP="00A92D1F">
      <w:pPr>
        <w:jc w:val="both"/>
        <w:rPr>
          <w:rFonts w:ascii="Arial" w:hAnsi="Arial" w:cs="Arial"/>
        </w:rPr>
      </w:pP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A92D1F" w:rsidRDefault="00A92D1F" w:rsidP="00A92D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A92D1F" w:rsidRDefault="00A92D1F" w:rsidP="00A92D1F">
      <w:pPr>
        <w:jc w:val="center"/>
        <w:rPr>
          <w:rFonts w:ascii="Arial" w:hAnsi="Arial" w:cs="Arial"/>
        </w:rPr>
      </w:pPr>
    </w:p>
    <w:p w:rsidR="00A92D1F" w:rsidRDefault="00A92D1F" w:rsidP="00A92D1F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11B6B">
        <w:rPr>
          <w:rFonts w:ascii="Arial" w:hAnsi="Arial" w:cs="Arial"/>
        </w:rPr>
        <w:t>mluvní stra</w:t>
      </w:r>
      <w:r>
        <w:rPr>
          <w:rFonts w:ascii="Arial" w:hAnsi="Arial" w:cs="Arial"/>
        </w:rPr>
        <w:t xml:space="preserve">ny se dohodly na uzavření této dohody </w:t>
      </w:r>
      <w:r w:rsidRPr="00A11B6B">
        <w:rPr>
          <w:rFonts w:ascii="Arial" w:hAnsi="Arial" w:cs="Arial"/>
        </w:rPr>
        <w:t>o dodáv</w:t>
      </w:r>
      <w:r>
        <w:rPr>
          <w:rFonts w:ascii="Arial" w:hAnsi="Arial" w:cs="Arial"/>
        </w:rPr>
        <w:t>ce zboží, a to s </w:t>
      </w:r>
      <w:r w:rsidRPr="00A11B6B">
        <w:rPr>
          <w:rFonts w:ascii="Arial" w:hAnsi="Arial" w:cs="Arial"/>
        </w:rPr>
        <w:t>cílem vymezit základní a obecné podmínky jejich obchodního styku, včetně</w:t>
      </w:r>
      <w:r>
        <w:rPr>
          <w:rFonts w:ascii="Arial" w:hAnsi="Arial" w:cs="Arial"/>
        </w:rPr>
        <w:t> </w:t>
      </w:r>
      <w:r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A92D1F" w:rsidRPr="00A11B6B" w:rsidRDefault="00A92D1F" w:rsidP="00A92D1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A92D1F" w:rsidRDefault="00A92D1F" w:rsidP="00A92D1F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 je uzavírána s ohledem na záměr prodávajícího směřující k prodeji zboží a vůli kupujícího nakupovat předmětné zboží, přičemž realizace dílčích plnění podle této dohody bude realizována prostřednictvím jednotlivých objednávek kupujícího a jejich potvrzením prodávajícím.</w:t>
      </w:r>
    </w:p>
    <w:p w:rsidR="00A92D1F" w:rsidRDefault="00A92D1F" w:rsidP="00A92D1F">
      <w:pPr>
        <w:tabs>
          <w:tab w:val="left" w:pos="540"/>
        </w:tabs>
        <w:rPr>
          <w:rFonts w:ascii="Arial" w:hAnsi="Arial" w:cs="Arial"/>
        </w:rPr>
      </w:pPr>
    </w:p>
    <w:p w:rsidR="00A92D1F" w:rsidRDefault="00A92D1F" w:rsidP="00A92D1F">
      <w:pPr>
        <w:tabs>
          <w:tab w:val="left" w:pos="540"/>
        </w:tabs>
        <w:rPr>
          <w:rFonts w:ascii="Arial" w:hAnsi="Arial" w:cs="Arial"/>
        </w:rPr>
      </w:pPr>
    </w:p>
    <w:p w:rsidR="00A92D1F" w:rsidRDefault="00A92D1F" w:rsidP="00A92D1F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A92D1F" w:rsidRDefault="00A92D1F" w:rsidP="00A92D1F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Podklady pro uzavření dohody</w:t>
      </w:r>
    </w:p>
    <w:p w:rsidR="00A92D1F" w:rsidRDefault="00A92D1F" w:rsidP="00A92D1F">
      <w:pPr>
        <w:jc w:val="center"/>
        <w:rPr>
          <w:rFonts w:ascii="Arial" w:hAnsi="Arial" w:cs="Arial"/>
          <w:b/>
        </w:rPr>
      </w:pPr>
    </w:p>
    <w:p w:rsidR="00A92D1F" w:rsidRPr="00084BFA" w:rsidRDefault="00A92D1F" w:rsidP="00A92D1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084BFA">
        <w:rPr>
          <w:rFonts w:ascii="Arial" w:hAnsi="Arial" w:cs="Arial"/>
        </w:rPr>
        <w:t xml:space="preserve">Zadávací dokumentace </w:t>
      </w:r>
      <w:proofErr w:type="gramStart"/>
      <w:r w:rsidRPr="00084BFA">
        <w:rPr>
          <w:rFonts w:ascii="Arial" w:hAnsi="Arial" w:cs="Arial"/>
        </w:rPr>
        <w:t>č.j.</w:t>
      </w:r>
      <w:proofErr w:type="gramEnd"/>
      <w:r w:rsidRPr="00084BFA">
        <w:rPr>
          <w:rFonts w:ascii="Arial" w:hAnsi="Arial" w:cs="Arial"/>
        </w:rPr>
        <w:t xml:space="preserve">: </w:t>
      </w:r>
      <w:r w:rsidRPr="003270F3">
        <w:rPr>
          <w:rFonts w:ascii="Arial" w:hAnsi="Arial" w:cs="Arial"/>
        </w:rPr>
        <w:t>VS-25858/ČJ-2017-8000050-VERZAK</w:t>
      </w:r>
    </w:p>
    <w:p w:rsidR="00A92D1F" w:rsidRDefault="00A92D1F" w:rsidP="00A92D1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ze dne: </w:t>
      </w:r>
      <w:proofErr w:type="spellStart"/>
      <w:r w:rsidRPr="00EC305B">
        <w:rPr>
          <w:rFonts w:ascii="Arial" w:hAnsi="Arial" w:cs="Arial"/>
          <w:highlight w:val="cyan"/>
        </w:rPr>
        <w:t>xx</w:t>
      </w:r>
      <w:proofErr w:type="spellEnd"/>
      <w:r w:rsidRPr="00EC305B">
        <w:rPr>
          <w:rFonts w:ascii="Arial" w:hAnsi="Arial" w:cs="Arial"/>
          <w:highlight w:val="cyan"/>
        </w:rPr>
        <w:t xml:space="preserve">. </w:t>
      </w:r>
      <w:proofErr w:type="spellStart"/>
      <w:r w:rsidRPr="00EC305B">
        <w:rPr>
          <w:rFonts w:ascii="Arial" w:hAnsi="Arial" w:cs="Arial"/>
          <w:highlight w:val="cyan"/>
        </w:rPr>
        <w:t>xx</w:t>
      </w:r>
      <w:proofErr w:type="spellEnd"/>
      <w:r w:rsidRPr="00EC305B">
        <w:rPr>
          <w:rFonts w:ascii="Arial" w:hAnsi="Arial" w:cs="Arial"/>
          <w:highlight w:val="cyan"/>
        </w:rPr>
        <w:t>.</w:t>
      </w:r>
      <w:r>
        <w:rPr>
          <w:rFonts w:ascii="Arial" w:hAnsi="Arial" w:cs="Arial"/>
        </w:rPr>
        <w:t xml:space="preserve"> 2017</w:t>
      </w:r>
    </w:p>
    <w:p w:rsidR="00A92D1F" w:rsidRDefault="00A92D1F" w:rsidP="00A92D1F">
      <w:pPr>
        <w:pStyle w:val="Odstavecseseznamem"/>
        <w:jc w:val="both"/>
        <w:rPr>
          <w:rFonts w:ascii="Arial" w:hAnsi="Arial" w:cs="Arial"/>
        </w:rPr>
      </w:pPr>
    </w:p>
    <w:p w:rsidR="00A92D1F" w:rsidRDefault="00A92D1F" w:rsidP="00A92D1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>
        <w:rPr>
          <w:rFonts w:ascii="Arial" w:hAnsi="Arial" w:cs="Arial"/>
        </w:rPr>
        <w:tab/>
      </w:r>
      <w:r w:rsidRPr="00884FD1">
        <w:rPr>
          <w:rFonts w:ascii="Arial" w:hAnsi="Arial" w:cs="Arial"/>
          <w:b/>
        </w:rPr>
        <w:t>[</w:t>
      </w:r>
      <w:r w:rsidRPr="00884FD1">
        <w:rPr>
          <w:rFonts w:ascii="Arial" w:hAnsi="Arial" w:cs="Arial"/>
          <w:b/>
          <w:highlight w:val="yellow"/>
        </w:rPr>
        <w:t>doplní uchazeč</w:t>
      </w:r>
      <w:r w:rsidRPr="00884FD1">
        <w:rPr>
          <w:rFonts w:ascii="Arial" w:hAnsi="Arial" w:cs="Arial"/>
          <w:b/>
        </w:rPr>
        <w:t>]</w:t>
      </w:r>
    </w:p>
    <w:p w:rsidR="00A92D1F" w:rsidRDefault="00A92D1F" w:rsidP="00A92D1F">
      <w:pPr>
        <w:ind w:left="709"/>
        <w:outlineLvl w:val="0"/>
        <w:rPr>
          <w:rFonts w:ascii="Arial" w:hAnsi="Arial" w:cs="Arial"/>
        </w:rPr>
      </w:pPr>
    </w:p>
    <w:p w:rsidR="00A92D1F" w:rsidRDefault="00A92D1F" w:rsidP="00A92D1F">
      <w:pPr>
        <w:ind w:left="709"/>
        <w:outlineLvl w:val="0"/>
        <w:rPr>
          <w:rFonts w:ascii="Arial" w:hAnsi="Arial" w:cs="Arial"/>
        </w:rPr>
      </w:pPr>
    </w:p>
    <w:p w:rsidR="00A92D1F" w:rsidRDefault="00A92D1F" w:rsidP="00A92D1F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A92D1F" w:rsidRDefault="00A92D1F" w:rsidP="00A92D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dohody</w:t>
      </w:r>
    </w:p>
    <w:p w:rsidR="00A92D1F" w:rsidRDefault="00A92D1F" w:rsidP="00A92D1F">
      <w:pPr>
        <w:rPr>
          <w:rFonts w:ascii="Arial" w:hAnsi="Arial" w:cs="Arial"/>
        </w:rPr>
      </w:pPr>
    </w:p>
    <w:p w:rsidR="00A92D1F" w:rsidRDefault="00A92D1F" w:rsidP="00A92D1F">
      <w:pPr>
        <w:pStyle w:val="Odstavecseseznamem"/>
        <w:numPr>
          <w:ilvl w:val="0"/>
          <w:numId w:val="39"/>
        </w:numPr>
        <w:tabs>
          <w:tab w:val="left" w:pos="1080"/>
        </w:tabs>
        <w:ind w:left="426" w:hanging="426"/>
        <w:jc w:val="both"/>
      </w:pPr>
      <w:r w:rsidRPr="00E8252A">
        <w:rPr>
          <w:rFonts w:ascii="Arial" w:hAnsi="Arial" w:cs="Arial"/>
        </w:rPr>
        <w:t>Předmětem dohody je závazek prodávajícího zajistit formou dílčího plnění dodávky varné technologie s příslušenstvím</w:t>
      </w:r>
      <w:r w:rsidRPr="00E8252A">
        <w:rPr>
          <w:rFonts w:ascii="Arial" w:hAnsi="Arial" w:cs="Arial"/>
          <w:b/>
        </w:rPr>
        <w:t xml:space="preserve"> </w:t>
      </w:r>
      <w:r w:rsidRPr="00E8252A">
        <w:rPr>
          <w:rFonts w:ascii="Arial" w:hAnsi="Arial" w:cs="Arial"/>
        </w:rPr>
        <w:t>dle technické dokumentace uvedené v příloze č. 1 této dohody, v souladu se zadávací dokumentací kupujícího</w:t>
      </w:r>
      <w:r w:rsidRPr="00E8252A">
        <w:rPr>
          <w:rFonts w:ascii="Arial" w:hAnsi="Arial" w:cs="Arial"/>
        </w:rPr>
        <w:br/>
        <w:t xml:space="preserve">a nabídkou prodávajícího (dále jen „zboží“), </w:t>
      </w:r>
      <w:r w:rsidRPr="00E8252A">
        <w:rPr>
          <w:rFonts w:ascii="Arial" w:hAnsi="Arial" w:cs="Arial"/>
          <w:bCs/>
        </w:rPr>
        <w:t>zajistit instalaci a montáž, uvedení do provozu,</w:t>
      </w:r>
      <w:r w:rsidRPr="00E8252A">
        <w:rPr>
          <w:rFonts w:ascii="Arial" w:hAnsi="Arial" w:cs="Arial"/>
        </w:rPr>
        <w:t xml:space="preserve"> předvedení a odzkoušení zboží v místě plnění dle požadavků kupujícího, zaškolení personálu a převést na kupujícího vlastnické právo k dodávanému zboží</w:t>
      </w:r>
      <w:r>
        <w:t>.</w:t>
      </w:r>
    </w:p>
    <w:p w:rsidR="00BB0144" w:rsidRDefault="00BB0144" w:rsidP="00BB0144">
      <w:pPr>
        <w:tabs>
          <w:tab w:val="left" w:pos="1080"/>
        </w:tabs>
        <w:jc w:val="both"/>
      </w:pPr>
    </w:p>
    <w:p w:rsidR="00BB0144" w:rsidRDefault="00BB0144" w:rsidP="00BB0144">
      <w:pPr>
        <w:tabs>
          <w:tab w:val="left" w:pos="1080"/>
        </w:tabs>
        <w:jc w:val="both"/>
      </w:pPr>
    </w:p>
    <w:p w:rsidR="00BB0144" w:rsidRPr="00E8252A" w:rsidRDefault="00BB0144" w:rsidP="00BB0144">
      <w:pPr>
        <w:pStyle w:val="Odstavecseseznamem"/>
        <w:numPr>
          <w:ilvl w:val="0"/>
          <w:numId w:val="39"/>
        </w:numPr>
        <w:ind w:left="426" w:hanging="426"/>
        <w:jc w:val="both"/>
        <w:rPr>
          <w:rFonts w:ascii="Arial" w:hAnsi="Arial" w:cs="Arial"/>
        </w:rPr>
      </w:pPr>
      <w:r w:rsidRPr="00E8252A">
        <w:rPr>
          <w:rFonts w:ascii="Arial" w:hAnsi="Arial" w:cs="Arial"/>
        </w:rPr>
        <w:lastRenderedPageBreak/>
        <w:t xml:space="preserve">Kupující se zavazuje řádně dodané zboží bez vad převzít a uhradit za něj kupní cenu sjednanou v této dohodě. </w:t>
      </w:r>
    </w:p>
    <w:p w:rsidR="00BB0144" w:rsidRDefault="00BB0144" w:rsidP="00BB0144">
      <w:pPr>
        <w:pStyle w:val="Odstavecseseznamem"/>
        <w:ind w:left="426" w:hanging="426"/>
        <w:jc w:val="both"/>
        <w:rPr>
          <w:rFonts w:ascii="Arial" w:hAnsi="Arial" w:cs="Arial"/>
        </w:rPr>
      </w:pPr>
    </w:p>
    <w:p w:rsidR="00BB0144" w:rsidRPr="00E8252A" w:rsidRDefault="00BB0144" w:rsidP="00BB0144">
      <w:pPr>
        <w:pStyle w:val="Odstavecseseznamem"/>
        <w:numPr>
          <w:ilvl w:val="0"/>
          <w:numId w:val="39"/>
        </w:numPr>
        <w:ind w:left="426" w:hanging="426"/>
        <w:jc w:val="both"/>
        <w:rPr>
          <w:rFonts w:ascii="Arial" w:hAnsi="Arial" w:cs="Arial"/>
        </w:rPr>
      </w:pPr>
      <w:r w:rsidRPr="00E8252A">
        <w:rPr>
          <w:rFonts w:ascii="Arial" w:hAnsi="Arial" w:cs="Arial"/>
        </w:rPr>
        <w:t xml:space="preserve">Předmětem plnění je dodávka zboží v souladu s nabídkou prodávajícího. Bližší vymezení předmětu plnění je uvedeno v příloze č. 1 této dohody „Technická </w:t>
      </w:r>
      <w:r>
        <w:rPr>
          <w:rFonts w:ascii="Arial" w:hAnsi="Arial" w:cs="Arial"/>
        </w:rPr>
        <w:t>specifikace</w:t>
      </w:r>
      <w:r w:rsidRPr="00E8252A">
        <w:rPr>
          <w:rFonts w:ascii="Arial" w:hAnsi="Arial" w:cs="Arial"/>
        </w:rPr>
        <w:t xml:space="preserve"> varné technologie“. </w:t>
      </w:r>
    </w:p>
    <w:p w:rsidR="00BB0144" w:rsidRDefault="00BB0144" w:rsidP="00BB0144">
      <w:pPr>
        <w:ind w:left="426" w:hanging="426"/>
        <w:jc w:val="both"/>
        <w:rPr>
          <w:rFonts w:ascii="Arial" w:hAnsi="Arial" w:cs="Arial"/>
        </w:rPr>
      </w:pPr>
    </w:p>
    <w:p w:rsidR="00BB0144" w:rsidRPr="00E8252A" w:rsidRDefault="00BB0144" w:rsidP="00BB0144">
      <w:pPr>
        <w:pStyle w:val="Odstavecseseznamem"/>
        <w:numPr>
          <w:ilvl w:val="0"/>
          <w:numId w:val="39"/>
        </w:numPr>
        <w:ind w:left="426" w:hanging="426"/>
        <w:jc w:val="both"/>
        <w:rPr>
          <w:rFonts w:ascii="Arial" w:hAnsi="Arial" w:cs="Arial"/>
        </w:rPr>
      </w:pPr>
      <w:r w:rsidRPr="00E8252A">
        <w:rPr>
          <w:rFonts w:ascii="Arial" w:hAnsi="Arial" w:cs="Arial"/>
        </w:rPr>
        <w:t>Konečné množství zboží bude stanoveno v dílčích objednávkách předkládaných kupujícím v průběhu platnosti a účinnosti této dohody. Uvedené odhadované množství zboží stanovené v příloze č. 3 zadávací dokumentace – „Krycí list nabídky“ je pouze orientační a kupující má právo objednávat zboží v množství dle aktuální potřeby. Prodávající bere na vědomí, že kupující není povinen uskutečnit na základě této dohody ani jednu objednávku.</w:t>
      </w:r>
    </w:p>
    <w:p w:rsidR="00BB0144" w:rsidRDefault="00BB0144" w:rsidP="00BB0144">
      <w:pPr>
        <w:outlineLvl w:val="0"/>
        <w:rPr>
          <w:rFonts w:ascii="Arial" w:hAnsi="Arial" w:cs="Arial"/>
          <w:spacing w:val="20"/>
        </w:rPr>
      </w:pPr>
    </w:p>
    <w:p w:rsidR="00BB0144" w:rsidRDefault="00BB0144" w:rsidP="00BB0144">
      <w:pPr>
        <w:jc w:val="center"/>
        <w:outlineLvl w:val="0"/>
        <w:rPr>
          <w:rFonts w:ascii="Arial" w:hAnsi="Arial" w:cs="Arial"/>
          <w:b/>
        </w:rPr>
      </w:pPr>
    </w:p>
    <w:p w:rsidR="00BB0144" w:rsidRDefault="00BB0144" w:rsidP="00BB0144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BB0144" w:rsidRDefault="00BB0144" w:rsidP="00BB01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BB0144" w:rsidRDefault="00BB0144" w:rsidP="00BB0144">
      <w:pPr>
        <w:jc w:val="center"/>
        <w:rPr>
          <w:rFonts w:ascii="Arial" w:hAnsi="Arial" w:cs="Arial"/>
          <w:b/>
        </w:rPr>
      </w:pPr>
    </w:p>
    <w:p w:rsidR="00BB0144" w:rsidRDefault="00BB0144" w:rsidP="00BB0144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 odst. 2. tohoto článku.</w:t>
      </w:r>
    </w:p>
    <w:p w:rsidR="00BB0144" w:rsidRPr="00DF637C" w:rsidRDefault="00BB0144" w:rsidP="00BB0144">
      <w:pPr>
        <w:pStyle w:val="Odstavecseseznamem"/>
        <w:ind w:left="426"/>
        <w:jc w:val="both"/>
        <w:rPr>
          <w:rFonts w:ascii="Arial" w:hAnsi="Arial" w:cs="Arial"/>
        </w:rPr>
      </w:pPr>
    </w:p>
    <w:p w:rsidR="00BB0144" w:rsidRDefault="00BB0144" w:rsidP="00BB0144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>
        <w:rPr>
          <w:rFonts w:ascii="Arial" w:hAnsi="Arial" w:cs="Arial"/>
        </w:rPr>
        <w:t>dohody následující kupní ceny, které </w:t>
      </w:r>
      <w:r w:rsidRPr="00804CB7">
        <w:rPr>
          <w:rFonts w:ascii="Arial" w:hAnsi="Arial" w:cs="Arial"/>
        </w:rPr>
        <w:t>činí:</w:t>
      </w:r>
    </w:p>
    <w:p w:rsidR="00BB0144" w:rsidRDefault="00BB0144" w:rsidP="00BB0144">
      <w:pPr>
        <w:pStyle w:val="Odstavecseseznamem"/>
        <w:ind w:left="426"/>
        <w:jc w:val="both"/>
        <w:rPr>
          <w:rFonts w:ascii="Arial" w:hAnsi="Arial"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417"/>
        <w:gridCol w:w="1417"/>
        <w:gridCol w:w="1701"/>
        <w:gridCol w:w="1843"/>
      </w:tblGrid>
      <w:tr w:rsidR="00BB0144" w:rsidTr="00CF7083">
        <w:trPr>
          <w:trHeight w:val="4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144" w:rsidRPr="006F2A72" w:rsidRDefault="00BB0144" w:rsidP="00CF7083">
            <w:pPr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Název velkokuchyňského zařízení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144" w:rsidRPr="006F2A72" w:rsidRDefault="00BB0144" w:rsidP="00CF7083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 xml:space="preserve">Cena instalace bez DPH/ks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144" w:rsidRPr="006F2A72" w:rsidRDefault="00BB0144" w:rsidP="00CF7083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instalace s</w:t>
            </w:r>
            <w:r>
              <w:rPr>
                <w:sz w:val="20"/>
                <w:szCs w:val="20"/>
              </w:rPr>
              <w:t> 21%</w:t>
            </w:r>
            <w:r w:rsidRPr="006F2A72">
              <w:rPr>
                <w:sz w:val="20"/>
                <w:szCs w:val="20"/>
              </w:rPr>
              <w:t xml:space="preserve"> DPH/ks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144" w:rsidRPr="006F2A72" w:rsidRDefault="00BB0144" w:rsidP="00CF7083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bez DPH/ks včetně instalace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0144" w:rsidRPr="006F2A72" w:rsidRDefault="00BB0144" w:rsidP="00CF7083">
            <w:pPr>
              <w:jc w:val="center"/>
              <w:rPr>
                <w:sz w:val="20"/>
                <w:szCs w:val="20"/>
              </w:rPr>
            </w:pPr>
            <w:r w:rsidRPr="006F2A72">
              <w:rPr>
                <w:sz w:val="20"/>
                <w:szCs w:val="20"/>
              </w:rPr>
              <w:t>Cena s</w:t>
            </w:r>
            <w:r>
              <w:rPr>
                <w:sz w:val="20"/>
                <w:szCs w:val="20"/>
              </w:rPr>
              <w:t> 21%</w:t>
            </w:r>
            <w:r w:rsidRPr="006F2A72">
              <w:rPr>
                <w:sz w:val="20"/>
                <w:szCs w:val="20"/>
              </w:rPr>
              <w:t> DPH/ks včetně instalace</w:t>
            </w:r>
          </w:p>
        </w:tc>
      </w:tr>
      <w:tr w:rsidR="00BB0144" w:rsidTr="00CF708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80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 w:rsidRPr="0034668B">
              <w:rPr>
                <w:sz w:val="20"/>
                <w:szCs w:val="20"/>
              </w:rPr>
              <w:t>Varný kotel elektrika 100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150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250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elektrika 400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plyn 150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 w:rsidRPr="0034668B">
              <w:rPr>
                <w:sz w:val="20"/>
                <w:szCs w:val="20"/>
              </w:rPr>
              <w:t xml:space="preserve">Varný kotel </w:t>
            </w:r>
            <w:r>
              <w:rPr>
                <w:sz w:val="20"/>
                <w:szCs w:val="20"/>
              </w:rPr>
              <w:t>plyn 250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plyn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plyn 400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 w:rsidRPr="0034668B">
              <w:rPr>
                <w:sz w:val="20"/>
                <w:szCs w:val="20"/>
              </w:rPr>
              <w:t>Varný kotel pára 150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pára 250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pára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 pára 400l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kotel/pánev 160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ind w:right="2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Varný kotel/pánev 300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elektrika 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Pr="0034668B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elektrika 100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plyn 60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Pánev smažící plyn 100 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plotny s troubou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Sporák 6 ploten s troubou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plotny bez trouby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6 ploten bez trouby elektrika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hořáky s troubou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6 hořáků s troubou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4 hořáky bez trouby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B0144" w:rsidTr="00CF7083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0144" w:rsidRDefault="00BB0144" w:rsidP="00CF70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Sporák 6 hořáků bez trouby plyn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0144" w:rsidRDefault="00BB0144" w:rsidP="00CF7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B0144" w:rsidRPr="009301CB" w:rsidRDefault="00BB0144" w:rsidP="00BB0144">
      <w:pPr>
        <w:pStyle w:val="Odstavecseseznamem"/>
        <w:rPr>
          <w:rFonts w:ascii="Arial" w:hAnsi="Arial" w:cs="Arial"/>
        </w:rPr>
      </w:pPr>
    </w:p>
    <w:p w:rsidR="00BB0144" w:rsidRDefault="00BB0144" w:rsidP="00BB0144">
      <w:pPr>
        <w:ind w:left="284"/>
        <w:jc w:val="both"/>
        <w:rPr>
          <w:rFonts w:ascii="Arial" w:hAnsi="Arial" w:cs="Arial"/>
          <w:bCs/>
          <w:color w:val="000000"/>
        </w:rPr>
      </w:pPr>
      <w:r w:rsidRPr="003A37C1">
        <w:rPr>
          <w:rFonts w:ascii="Arial" w:hAnsi="Arial" w:cs="Arial"/>
          <w:bCs/>
          <w:color w:val="000000"/>
        </w:rPr>
        <w:t xml:space="preserve">Celkové finanční plnění z této dohody nepřesáhne částku 60 000 000,- Kč bez DPH (slovy: </w:t>
      </w:r>
      <w:proofErr w:type="spellStart"/>
      <w:r w:rsidRPr="003A37C1">
        <w:rPr>
          <w:rFonts w:ascii="Arial" w:hAnsi="Arial" w:cs="Arial"/>
          <w:bCs/>
          <w:color w:val="000000"/>
        </w:rPr>
        <w:t>Šedesátmilionůkorunčeských</w:t>
      </w:r>
      <w:proofErr w:type="spellEnd"/>
      <w:r w:rsidRPr="003A37C1"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</w:rPr>
        <w:t>.</w:t>
      </w:r>
    </w:p>
    <w:p w:rsidR="00BB0144" w:rsidRPr="003A37C1" w:rsidRDefault="00BB0144" w:rsidP="00BB0144">
      <w:pPr>
        <w:ind w:left="284"/>
        <w:jc w:val="both"/>
      </w:pPr>
    </w:p>
    <w:p w:rsidR="00BB0144" w:rsidRPr="00774E8A" w:rsidRDefault="00BB0144" w:rsidP="00BB0144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>
        <w:rPr>
          <w:rFonts w:ascii="Arial" w:hAnsi="Arial" w:cs="Arial"/>
        </w:rPr>
        <w:t xml:space="preserve"> 2.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</w:t>
      </w:r>
      <w:r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Tyto ceny mohou být měněny pouze z důvodu změny zákonné sazby DPH, na základě obecně závazného předpisu. Cena bude pro tento případ upravena písemným dodatkem k této </w:t>
      </w:r>
      <w:r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</w:t>
      </w:r>
      <w:r w:rsidRPr="00774E8A">
        <w:rPr>
          <w:rFonts w:ascii="Arial" w:hAnsi="Arial" w:cs="Arial"/>
        </w:rPr>
        <w:t xml:space="preserve">podepsaným těmi, kdo podepsali tuto </w:t>
      </w:r>
      <w:r>
        <w:rPr>
          <w:rFonts w:ascii="Arial" w:hAnsi="Arial" w:cs="Arial"/>
        </w:rPr>
        <w:t>dohodu</w:t>
      </w:r>
      <w:r w:rsidRPr="00774E8A">
        <w:rPr>
          <w:rFonts w:ascii="Arial" w:hAnsi="Arial" w:cs="Arial"/>
        </w:rPr>
        <w:t xml:space="preserve"> nebo jejich právními nástupci. </w:t>
      </w:r>
    </w:p>
    <w:p w:rsidR="00BB0144" w:rsidRDefault="00BB0144" w:rsidP="00BB0144">
      <w:pPr>
        <w:jc w:val="both"/>
        <w:outlineLvl w:val="0"/>
        <w:rPr>
          <w:rFonts w:ascii="Arial" w:hAnsi="Arial" w:cs="Arial"/>
          <w:b/>
        </w:rPr>
      </w:pPr>
    </w:p>
    <w:p w:rsidR="00BB0144" w:rsidRDefault="00BB0144" w:rsidP="00BB0144">
      <w:pPr>
        <w:jc w:val="both"/>
        <w:outlineLvl w:val="0"/>
        <w:rPr>
          <w:rFonts w:ascii="Arial" w:hAnsi="Arial" w:cs="Arial"/>
          <w:b/>
        </w:rPr>
      </w:pPr>
    </w:p>
    <w:p w:rsidR="00BB0144" w:rsidRDefault="00BB0144" w:rsidP="00BB0144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:rsidR="00BB0144" w:rsidRDefault="00BB0144" w:rsidP="00BB01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BB0144" w:rsidRDefault="00BB0144" w:rsidP="00BB0144">
      <w:pPr>
        <w:ind w:firstLine="709"/>
        <w:jc w:val="both"/>
        <w:rPr>
          <w:rFonts w:ascii="Arial" w:hAnsi="Arial" w:cs="Arial"/>
          <w:b/>
        </w:rPr>
      </w:pPr>
    </w:p>
    <w:p w:rsidR="00BB0144" w:rsidRPr="00D1197C" w:rsidRDefault="00BB0144" w:rsidP="00BB0144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a účinnosti této dohody na základě dílčích objednávek kupujícího. </w:t>
      </w:r>
      <w:r w:rsidRPr="00D1197C">
        <w:rPr>
          <w:rFonts w:ascii="Arial" w:hAnsi="Arial" w:cs="Arial"/>
        </w:rPr>
        <w:t xml:space="preserve">Maximální dodací lhůta pro dílčí dodávku zboží činí </w:t>
      </w:r>
      <w:r w:rsidRPr="00884FD1">
        <w:rPr>
          <w:rFonts w:ascii="Arial" w:hAnsi="Arial" w:cs="Arial"/>
        </w:rPr>
        <w:t>[</w:t>
      </w:r>
      <w:r w:rsidRPr="00884FD1">
        <w:rPr>
          <w:rFonts w:ascii="Arial" w:hAnsi="Arial" w:cs="Arial"/>
          <w:highlight w:val="yellow"/>
        </w:rPr>
        <w:t>doplní uchazeč</w:t>
      </w:r>
      <w:r>
        <w:rPr>
          <w:rFonts w:ascii="Arial" w:hAnsi="Arial" w:cs="Arial"/>
        </w:rPr>
        <w:t xml:space="preserve"> </w:t>
      </w:r>
      <w:r w:rsidRPr="00D1197C">
        <w:rPr>
          <w:rFonts w:ascii="Arial" w:hAnsi="Arial" w:cs="Arial"/>
          <w:b/>
        </w:rPr>
        <w:t>– maximál</w:t>
      </w:r>
      <w:r>
        <w:rPr>
          <w:rFonts w:ascii="Arial" w:hAnsi="Arial" w:cs="Arial"/>
          <w:b/>
        </w:rPr>
        <w:t>ně však 9</w:t>
      </w:r>
      <w:r w:rsidRPr="00D1197C">
        <w:rPr>
          <w:rFonts w:ascii="Arial" w:hAnsi="Arial" w:cs="Arial"/>
          <w:b/>
        </w:rPr>
        <w:t xml:space="preserve">0 </w:t>
      </w:r>
      <w:r>
        <w:rPr>
          <w:rFonts w:ascii="Arial" w:hAnsi="Arial" w:cs="Arial"/>
          <w:b/>
        </w:rPr>
        <w:t xml:space="preserve">kalendářních po sobě jdoucích </w:t>
      </w:r>
      <w:r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>] od doručení dílčí objednávky prodávajícímu.</w:t>
      </w:r>
    </w:p>
    <w:p w:rsidR="00BB0144" w:rsidRPr="00D1197C" w:rsidRDefault="00BB0144" w:rsidP="00BB0144">
      <w:pPr>
        <w:pStyle w:val="Odstavecseseznamem"/>
        <w:ind w:left="426"/>
        <w:jc w:val="both"/>
        <w:rPr>
          <w:rFonts w:ascii="Arial" w:hAnsi="Arial" w:cs="Arial"/>
        </w:rPr>
      </w:pPr>
    </w:p>
    <w:p w:rsidR="00BB0144" w:rsidRDefault="00BB0144" w:rsidP="00BB0144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>
        <w:rPr>
          <w:rFonts w:ascii="Arial" w:hAnsi="Arial" w:cs="Arial"/>
        </w:rPr>
        <w:t>cího uvedenou v záhlaví této dohod</w:t>
      </w:r>
      <w:r w:rsidRPr="00736B6F">
        <w:rPr>
          <w:rFonts w:ascii="Arial" w:hAnsi="Arial" w:cs="Arial"/>
        </w:rPr>
        <w:t>y nebo elektronické pošty na adresu [</w:t>
      </w:r>
      <w:r w:rsidRPr="00736B6F">
        <w:rPr>
          <w:rFonts w:ascii="Arial" w:hAnsi="Arial" w:cs="Arial"/>
          <w:highlight w:val="yellow"/>
        </w:rPr>
        <w:t>doplní uchazeč</w:t>
      </w:r>
      <w:r w:rsidRPr="00736B6F">
        <w:rPr>
          <w:rFonts w:ascii="Arial" w:hAnsi="Arial" w:cs="Arial"/>
        </w:rPr>
        <w:t xml:space="preserve">]. Prodávající je povinen obdržení dílčí objednávky do tří pracovních dnů potvrdit prostřednictvím elektronické komunikace. </w:t>
      </w:r>
    </w:p>
    <w:p w:rsidR="00BB0144" w:rsidRPr="00840E16" w:rsidRDefault="00BB0144" w:rsidP="00BB0144">
      <w:pPr>
        <w:jc w:val="both"/>
        <w:rPr>
          <w:rFonts w:ascii="Arial" w:hAnsi="Arial" w:cs="Arial"/>
        </w:rPr>
      </w:pPr>
    </w:p>
    <w:p w:rsidR="00BB0144" w:rsidRPr="00C8629F" w:rsidRDefault="00BB0144" w:rsidP="00BB0144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která jsou uvedena v Příloze č. 2, této dohody </w:t>
      </w:r>
    </w:p>
    <w:p w:rsidR="00BB0144" w:rsidRDefault="00BB0144" w:rsidP="00BB0144">
      <w:pPr>
        <w:ind w:left="426" w:hanging="426"/>
        <w:rPr>
          <w:rFonts w:ascii="Arial" w:hAnsi="Arial" w:cs="Arial"/>
        </w:rPr>
      </w:pPr>
    </w:p>
    <w:p w:rsidR="00BB0144" w:rsidRPr="00D1197C" w:rsidRDefault="00BB0144" w:rsidP="00BB0144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Zboží se považuje za dodané jeho protokolárním převzetím určeným zástupcem kupujícího uvedeným v čl. XII. odst. 2. této dohody. Spolu se zbožím bude předán dodací list a skladovací podmínky zboží v českém jazyce. </w:t>
      </w:r>
    </w:p>
    <w:p w:rsidR="00BB0144" w:rsidRPr="00D1197C" w:rsidRDefault="00BB0144" w:rsidP="00BB0144">
      <w:pPr>
        <w:pStyle w:val="Odstavecseseznamem"/>
        <w:ind w:left="426"/>
        <w:jc w:val="both"/>
        <w:rPr>
          <w:rFonts w:ascii="Arial" w:hAnsi="Arial" w:cs="Arial"/>
        </w:rPr>
      </w:pPr>
    </w:p>
    <w:p w:rsidR="00BB0144" w:rsidRPr="008E2DF5" w:rsidRDefault="00BB0144" w:rsidP="00BB0144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>Prodávající avizuje předání zboží oprávněné osobě kupujícího nejpozději 10 pracovních dny před jeho uskutečněním</w:t>
      </w:r>
      <w:r w:rsidRPr="008E2DF5">
        <w:rPr>
          <w:rFonts w:ascii="Arial" w:hAnsi="Arial" w:cs="Arial"/>
        </w:rPr>
        <w:t>.</w:t>
      </w:r>
    </w:p>
    <w:p w:rsidR="00BB0144" w:rsidRPr="008E2DF5" w:rsidRDefault="00BB0144" w:rsidP="00BB0144">
      <w:pPr>
        <w:pStyle w:val="Odstavecseseznamem"/>
        <w:ind w:left="426"/>
        <w:jc w:val="both"/>
        <w:rPr>
          <w:rFonts w:ascii="Arial" w:hAnsi="Arial" w:cs="Arial"/>
        </w:rPr>
      </w:pPr>
    </w:p>
    <w:p w:rsidR="00BB0144" w:rsidRPr="001725CA" w:rsidRDefault="00BB0144" w:rsidP="00BB0144">
      <w:pPr>
        <w:tabs>
          <w:tab w:val="left" w:pos="1080"/>
        </w:tabs>
        <w:jc w:val="both"/>
      </w:pPr>
      <w:r w:rsidRPr="00F065F3">
        <w:rPr>
          <w:rFonts w:ascii="Arial" w:hAnsi="Arial" w:cs="Arial"/>
        </w:rPr>
        <w:t>Kupující nepřevezme zboží, které je vadné. Vadné je zboží, které nevykazuje kvalitu a technické provedení stanovené v příloze č. 1</w:t>
      </w:r>
      <w:r w:rsidRPr="00D132CF">
        <w:t xml:space="preserve"> </w:t>
      </w:r>
      <w:r>
        <w:t>– „</w:t>
      </w:r>
      <w:r w:rsidRPr="00D132CF">
        <w:rPr>
          <w:rFonts w:ascii="Arial" w:hAnsi="Arial" w:cs="Arial"/>
        </w:rPr>
        <w:t xml:space="preserve">Technická </w:t>
      </w:r>
      <w:r>
        <w:rPr>
          <w:rFonts w:ascii="Arial" w:hAnsi="Arial" w:cs="Arial"/>
        </w:rPr>
        <w:t>specifikace</w:t>
      </w:r>
      <w:r w:rsidRPr="00D132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-varné technologie“ </w:t>
      </w:r>
      <w:r w:rsidRPr="00F065F3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>, nebo je dodáno bez požadovaných dokladů</w:t>
      </w:r>
      <w:r>
        <w:rPr>
          <w:rFonts w:ascii="Arial" w:hAnsi="Arial" w:cs="Arial"/>
        </w:rPr>
        <w:t xml:space="preserve"> nebo</w:t>
      </w:r>
      <w:bookmarkStart w:id="0" w:name="_GoBack"/>
      <w:bookmarkEnd w:id="0"/>
    </w:p>
    <w:sectPr w:rsidR="00BB0144" w:rsidRPr="001725CA" w:rsidSect="001A17BE">
      <w:headerReference w:type="default" r:id="rId9"/>
      <w:footerReference w:type="even" r:id="rId10"/>
      <w:footerReference w:type="default" r:id="rId11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0F3" w:rsidRDefault="003270F3">
      <w:r>
        <w:separator/>
      </w:r>
    </w:p>
  </w:endnote>
  <w:endnote w:type="continuationSeparator" w:id="0">
    <w:p w:rsidR="003270F3" w:rsidRDefault="00327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0F3" w:rsidRDefault="003270F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:rsidR="003270F3" w:rsidRDefault="003270F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0F3" w:rsidRPr="00525ED1" w:rsidRDefault="003270F3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BB0144">
      <w:rPr>
        <w:rStyle w:val="slostrnky"/>
        <w:rFonts w:ascii="Arial" w:hAnsi="Arial" w:cs="Arial"/>
        <w:noProof/>
        <w:sz w:val="22"/>
        <w:szCs w:val="22"/>
      </w:rPr>
      <w:t>4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3270F3" w:rsidRDefault="003270F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0F3" w:rsidRDefault="003270F3">
      <w:r>
        <w:separator/>
      </w:r>
    </w:p>
  </w:footnote>
  <w:footnote w:type="continuationSeparator" w:id="0">
    <w:p w:rsidR="003270F3" w:rsidRDefault="00327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0F3" w:rsidRPr="009228E3" w:rsidRDefault="003270F3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Zadávací dokumentace pro </w:t>
    </w:r>
    <w:r>
      <w:rPr>
        <w:rFonts w:ascii="Arial" w:hAnsi="Arial" w:cs="Arial"/>
        <w:i/>
        <w:color w:val="999999"/>
        <w:sz w:val="22"/>
        <w:szCs w:val="22"/>
      </w:rPr>
      <w:t>nad</w:t>
    </w:r>
    <w:r w:rsidRPr="009228E3">
      <w:rPr>
        <w:rFonts w:ascii="Arial" w:hAnsi="Arial" w:cs="Arial"/>
        <w:i/>
        <w:color w:val="999999"/>
        <w:sz w:val="22"/>
        <w:szCs w:val="22"/>
      </w:rPr>
      <w:t>limitní veřejnou zakázku</w:t>
    </w:r>
  </w:p>
  <w:p w:rsidR="003270F3" w:rsidRDefault="003270F3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 w:rsidRPr="009228E3">
      <w:rPr>
        <w:rFonts w:ascii="Arial" w:hAnsi="Arial" w:cs="Arial"/>
        <w:i/>
        <w:color w:val="999999"/>
        <w:sz w:val="22"/>
        <w:szCs w:val="22"/>
      </w:rPr>
      <w:t xml:space="preserve">„GŘ OL – </w:t>
    </w:r>
    <w:r>
      <w:rPr>
        <w:rFonts w:ascii="Arial" w:hAnsi="Arial" w:cs="Arial"/>
        <w:i/>
        <w:color w:val="999999"/>
        <w:sz w:val="22"/>
        <w:szCs w:val="22"/>
      </w:rPr>
      <w:t>velkokuchyňská technologie</w:t>
    </w:r>
    <w:r w:rsidRPr="009228E3">
      <w:rPr>
        <w:rFonts w:ascii="Arial" w:hAnsi="Arial" w:cs="Arial"/>
        <w:i/>
        <w:color w:val="999999"/>
        <w:sz w:val="22"/>
        <w:szCs w:val="22"/>
      </w:rPr>
      <w:t>“</w:t>
    </w:r>
  </w:p>
  <w:p w:rsidR="003270F3" w:rsidRPr="00B454E2" w:rsidRDefault="003270F3" w:rsidP="007C0AD7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  <w:sz w:val="22"/>
        <w:szCs w:val="22"/>
      </w:rPr>
    </w:pPr>
    <w:r>
      <w:rPr>
        <w:rFonts w:ascii="Arial" w:hAnsi="Arial" w:cs="Arial"/>
        <w:i/>
        <w:color w:val="999999"/>
        <w:sz w:val="22"/>
        <w:szCs w:val="22"/>
      </w:rPr>
      <w:t>Část I. varná technologie</w:t>
    </w:r>
  </w:p>
  <w:p w:rsidR="003270F3" w:rsidRDefault="003270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B6C35"/>
    <w:multiLevelType w:val="hybridMultilevel"/>
    <w:tmpl w:val="17DA53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293B65"/>
    <w:multiLevelType w:val="hybridMultilevel"/>
    <w:tmpl w:val="9FD88B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9055F"/>
    <w:multiLevelType w:val="hybridMultilevel"/>
    <w:tmpl w:val="CF4E8542"/>
    <w:lvl w:ilvl="0" w:tplc="A91AF9B8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AD0771"/>
    <w:multiLevelType w:val="hybridMultilevel"/>
    <w:tmpl w:val="2AB4A852"/>
    <w:lvl w:ilvl="0" w:tplc="799E2DD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7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8">
    <w:nsid w:val="7B233DB0"/>
    <w:multiLevelType w:val="hybridMultilevel"/>
    <w:tmpl w:val="9A0E79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27"/>
  </w:num>
  <w:num w:numId="4">
    <w:abstractNumId w:val="13"/>
  </w:num>
  <w:num w:numId="5">
    <w:abstractNumId w:val="12"/>
  </w:num>
  <w:num w:numId="6">
    <w:abstractNumId w:val="19"/>
  </w:num>
  <w:num w:numId="7">
    <w:abstractNumId w:val="6"/>
  </w:num>
  <w:num w:numId="8">
    <w:abstractNumId w:val="26"/>
  </w:num>
  <w:num w:numId="9">
    <w:abstractNumId w:val="29"/>
  </w:num>
  <w:num w:numId="10">
    <w:abstractNumId w:val="39"/>
  </w:num>
  <w:num w:numId="11">
    <w:abstractNumId w:val="5"/>
  </w:num>
  <w:num w:numId="12">
    <w:abstractNumId w:val="24"/>
  </w:num>
  <w:num w:numId="13">
    <w:abstractNumId w:val="28"/>
  </w:num>
  <w:num w:numId="14">
    <w:abstractNumId w:val="0"/>
  </w:num>
  <w:num w:numId="15">
    <w:abstractNumId w:val="18"/>
  </w:num>
  <w:num w:numId="16">
    <w:abstractNumId w:val="23"/>
  </w:num>
  <w:num w:numId="17">
    <w:abstractNumId w:val="1"/>
  </w:num>
  <w:num w:numId="18">
    <w:abstractNumId w:val="21"/>
  </w:num>
  <w:num w:numId="19">
    <w:abstractNumId w:val="2"/>
  </w:num>
  <w:num w:numId="20">
    <w:abstractNumId w:val="4"/>
  </w:num>
  <w:num w:numId="21">
    <w:abstractNumId w:val="17"/>
  </w:num>
  <w:num w:numId="22">
    <w:abstractNumId w:val="9"/>
  </w:num>
  <w:num w:numId="23">
    <w:abstractNumId w:val="36"/>
  </w:num>
  <w:num w:numId="24">
    <w:abstractNumId w:val="30"/>
  </w:num>
  <w:num w:numId="25">
    <w:abstractNumId w:val="22"/>
  </w:num>
  <w:num w:numId="26">
    <w:abstractNumId w:val="14"/>
  </w:num>
  <w:num w:numId="27">
    <w:abstractNumId w:val="16"/>
  </w:num>
  <w:num w:numId="28">
    <w:abstractNumId w:val="20"/>
  </w:num>
  <w:num w:numId="29">
    <w:abstractNumId w:val="32"/>
  </w:num>
  <w:num w:numId="30">
    <w:abstractNumId w:val="11"/>
  </w:num>
  <w:num w:numId="31">
    <w:abstractNumId w:val="31"/>
  </w:num>
  <w:num w:numId="32">
    <w:abstractNumId w:val="3"/>
  </w:num>
  <w:num w:numId="33">
    <w:abstractNumId w:val="10"/>
  </w:num>
  <w:num w:numId="34">
    <w:abstractNumId w:val="35"/>
  </w:num>
  <w:num w:numId="35">
    <w:abstractNumId w:val="37"/>
  </w:num>
  <w:num w:numId="36">
    <w:abstractNumId w:val="7"/>
  </w:num>
  <w:num w:numId="37">
    <w:abstractNumId w:val="38"/>
  </w:num>
  <w:num w:numId="38">
    <w:abstractNumId w:val="25"/>
  </w:num>
  <w:num w:numId="39">
    <w:abstractNumId w:val="8"/>
  </w:num>
  <w:num w:numId="4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14CB"/>
    <w:rsid w:val="00034799"/>
    <w:rsid w:val="000352C0"/>
    <w:rsid w:val="00041FF7"/>
    <w:rsid w:val="00045AD5"/>
    <w:rsid w:val="00051D29"/>
    <w:rsid w:val="0005335A"/>
    <w:rsid w:val="00055FA4"/>
    <w:rsid w:val="000749EC"/>
    <w:rsid w:val="0008032C"/>
    <w:rsid w:val="00084BFA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1585"/>
    <w:rsid w:val="00103BE6"/>
    <w:rsid w:val="0012270F"/>
    <w:rsid w:val="00124FD6"/>
    <w:rsid w:val="00126628"/>
    <w:rsid w:val="00132CCF"/>
    <w:rsid w:val="001509AB"/>
    <w:rsid w:val="00151475"/>
    <w:rsid w:val="0016087A"/>
    <w:rsid w:val="00167AA8"/>
    <w:rsid w:val="00170D5A"/>
    <w:rsid w:val="001720F8"/>
    <w:rsid w:val="001725CA"/>
    <w:rsid w:val="0017452C"/>
    <w:rsid w:val="00182E2B"/>
    <w:rsid w:val="001A17BE"/>
    <w:rsid w:val="001A2BF9"/>
    <w:rsid w:val="001A3D97"/>
    <w:rsid w:val="001B2203"/>
    <w:rsid w:val="001B5E1F"/>
    <w:rsid w:val="001C3C46"/>
    <w:rsid w:val="001D1011"/>
    <w:rsid w:val="001E50F3"/>
    <w:rsid w:val="001E5EF9"/>
    <w:rsid w:val="002053F8"/>
    <w:rsid w:val="002208CF"/>
    <w:rsid w:val="00251A0B"/>
    <w:rsid w:val="00266C13"/>
    <w:rsid w:val="0026732E"/>
    <w:rsid w:val="002851E8"/>
    <w:rsid w:val="002951BF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270F3"/>
    <w:rsid w:val="003321DB"/>
    <w:rsid w:val="00341AAE"/>
    <w:rsid w:val="00357BF0"/>
    <w:rsid w:val="0036691F"/>
    <w:rsid w:val="0037002B"/>
    <w:rsid w:val="00374F95"/>
    <w:rsid w:val="003921FC"/>
    <w:rsid w:val="00394F16"/>
    <w:rsid w:val="003A280C"/>
    <w:rsid w:val="003A37C1"/>
    <w:rsid w:val="003A6E64"/>
    <w:rsid w:val="003B472B"/>
    <w:rsid w:val="003B6690"/>
    <w:rsid w:val="003D0EF2"/>
    <w:rsid w:val="003D7179"/>
    <w:rsid w:val="003E036B"/>
    <w:rsid w:val="003F53E2"/>
    <w:rsid w:val="003F6C7D"/>
    <w:rsid w:val="004068CF"/>
    <w:rsid w:val="00411618"/>
    <w:rsid w:val="00417ACA"/>
    <w:rsid w:val="004202C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507A27"/>
    <w:rsid w:val="00523164"/>
    <w:rsid w:val="00524E0A"/>
    <w:rsid w:val="00524E71"/>
    <w:rsid w:val="00525ED1"/>
    <w:rsid w:val="00543D84"/>
    <w:rsid w:val="00562560"/>
    <w:rsid w:val="0059365F"/>
    <w:rsid w:val="00595FA1"/>
    <w:rsid w:val="005B388C"/>
    <w:rsid w:val="005B54F6"/>
    <w:rsid w:val="005C4DBB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73F19"/>
    <w:rsid w:val="00676F05"/>
    <w:rsid w:val="006801DC"/>
    <w:rsid w:val="00685E84"/>
    <w:rsid w:val="00693648"/>
    <w:rsid w:val="006A0A26"/>
    <w:rsid w:val="006A1727"/>
    <w:rsid w:val="006A1BCA"/>
    <w:rsid w:val="006B10D1"/>
    <w:rsid w:val="006D0E7E"/>
    <w:rsid w:val="006D37E4"/>
    <w:rsid w:val="006D4AE2"/>
    <w:rsid w:val="006D5101"/>
    <w:rsid w:val="006D6024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36B6F"/>
    <w:rsid w:val="00744288"/>
    <w:rsid w:val="00747DAF"/>
    <w:rsid w:val="00752110"/>
    <w:rsid w:val="00763F68"/>
    <w:rsid w:val="00767E5C"/>
    <w:rsid w:val="00774E8A"/>
    <w:rsid w:val="007763C0"/>
    <w:rsid w:val="00781676"/>
    <w:rsid w:val="00783C82"/>
    <w:rsid w:val="0078535B"/>
    <w:rsid w:val="00794E7B"/>
    <w:rsid w:val="007A381F"/>
    <w:rsid w:val="007C0AD7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A4BC3"/>
    <w:rsid w:val="008B0D68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619B"/>
    <w:rsid w:val="009301CB"/>
    <w:rsid w:val="00932CF7"/>
    <w:rsid w:val="009335B7"/>
    <w:rsid w:val="0093440E"/>
    <w:rsid w:val="009406D4"/>
    <w:rsid w:val="00940C46"/>
    <w:rsid w:val="009600B0"/>
    <w:rsid w:val="00964290"/>
    <w:rsid w:val="009658F2"/>
    <w:rsid w:val="00967487"/>
    <w:rsid w:val="00974FFA"/>
    <w:rsid w:val="00981045"/>
    <w:rsid w:val="00983081"/>
    <w:rsid w:val="00983810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D7B28"/>
    <w:rsid w:val="009E0887"/>
    <w:rsid w:val="009F31E1"/>
    <w:rsid w:val="009F3412"/>
    <w:rsid w:val="00A023E6"/>
    <w:rsid w:val="00A04C64"/>
    <w:rsid w:val="00A053C0"/>
    <w:rsid w:val="00A119E0"/>
    <w:rsid w:val="00A11B6B"/>
    <w:rsid w:val="00A27341"/>
    <w:rsid w:val="00A303D3"/>
    <w:rsid w:val="00A37A9D"/>
    <w:rsid w:val="00A42F22"/>
    <w:rsid w:val="00A462C8"/>
    <w:rsid w:val="00A506F1"/>
    <w:rsid w:val="00A512C8"/>
    <w:rsid w:val="00A543C8"/>
    <w:rsid w:val="00A604BF"/>
    <w:rsid w:val="00A72FD4"/>
    <w:rsid w:val="00A9246C"/>
    <w:rsid w:val="00A92D1F"/>
    <w:rsid w:val="00A9570C"/>
    <w:rsid w:val="00AA5F04"/>
    <w:rsid w:val="00AA77CB"/>
    <w:rsid w:val="00AB05A9"/>
    <w:rsid w:val="00AC03AA"/>
    <w:rsid w:val="00AC1E04"/>
    <w:rsid w:val="00AE2FAE"/>
    <w:rsid w:val="00AF5128"/>
    <w:rsid w:val="00AF7AED"/>
    <w:rsid w:val="00B076A9"/>
    <w:rsid w:val="00B120C8"/>
    <w:rsid w:val="00B14EF1"/>
    <w:rsid w:val="00B23BB6"/>
    <w:rsid w:val="00B307D2"/>
    <w:rsid w:val="00B31204"/>
    <w:rsid w:val="00B3238D"/>
    <w:rsid w:val="00B379D4"/>
    <w:rsid w:val="00B40DBD"/>
    <w:rsid w:val="00B413EE"/>
    <w:rsid w:val="00B41F09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144"/>
    <w:rsid w:val="00BB0DAB"/>
    <w:rsid w:val="00BB0EA4"/>
    <w:rsid w:val="00C10322"/>
    <w:rsid w:val="00C122F5"/>
    <w:rsid w:val="00C22F2D"/>
    <w:rsid w:val="00C4576F"/>
    <w:rsid w:val="00C62989"/>
    <w:rsid w:val="00C6608E"/>
    <w:rsid w:val="00C72C8D"/>
    <w:rsid w:val="00C74894"/>
    <w:rsid w:val="00C8629F"/>
    <w:rsid w:val="00CA143C"/>
    <w:rsid w:val="00CA64C8"/>
    <w:rsid w:val="00CB1E68"/>
    <w:rsid w:val="00CB22C0"/>
    <w:rsid w:val="00CB52FF"/>
    <w:rsid w:val="00CC3EF7"/>
    <w:rsid w:val="00CC5202"/>
    <w:rsid w:val="00CD2823"/>
    <w:rsid w:val="00CE10EC"/>
    <w:rsid w:val="00CE37A8"/>
    <w:rsid w:val="00CE6841"/>
    <w:rsid w:val="00CE7AD6"/>
    <w:rsid w:val="00CF67F1"/>
    <w:rsid w:val="00D02AFD"/>
    <w:rsid w:val="00D1197C"/>
    <w:rsid w:val="00D132CF"/>
    <w:rsid w:val="00D2163A"/>
    <w:rsid w:val="00D3093E"/>
    <w:rsid w:val="00D31FC2"/>
    <w:rsid w:val="00D52E42"/>
    <w:rsid w:val="00D534EB"/>
    <w:rsid w:val="00D61B1C"/>
    <w:rsid w:val="00D64813"/>
    <w:rsid w:val="00D65B0D"/>
    <w:rsid w:val="00D6733E"/>
    <w:rsid w:val="00D72C37"/>
    <w:rsid w:val="00D72D8D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16C"/>
    <w:rsid w:val="00DF7BA4"/>
    <w:rsid w:val="00E03EE9"/>
    <w:rsid w:val="00E33BC1"/>
    <w:rsid w:val="00E568AF"/>
    <w:rsid w:val="00E8252A"/>
    <w:rsid w:val="00EA4296"/>
    <w:rsid w:val="00EB5DFC"/>
    <w:rsid w:val="00EC20DC"/>
    <w:rsid w:val="00EC305B"/>
    <w:rsid w:val="00EC5524"/>
    <w:rsid w:val="00ED01EE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A8F30-A416-42D6-A539-8154F0F8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1032</Words>
  <Characters>6161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7179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Ausburher Josef</cp:lastModifiedBy>
  <cp:revision>4</cp:revision>
  <cp:lastPrinted>2017-02-24T09:18:00Z</cp:lastPrinted>
  <dcterms:created xsi:type="dcterms:W3CDTF">2016-12-20T09:54:00Z</dcterms:created>
  <dcterms:modified xsi:type="dcterms:W3CDTF">2017-06-22T12:11:00Z</dcterms:modified>
</cp:coreProperties>
</file>